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nowym ambasadorem oraz inwestorem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w branży napojów ogłasza rozpoczęcie współpracy z wybitnym polskim tenisistą Hubertem Hurkaczem. Polak, zajmujący obecnie dziesiąte miejsce w światowym rankingu ATP, dołączył do grona ambasadorów oraz inwestorów firmy. Austriacka marka, promująca prawidłowe nawyki dotyczące nawadniania się, znana jest z ekologicznych produktów takich jak butelki wielokrotnego użytku oraz rozpuszczalne kapsułki bez dodatku cukru i konserwantów. Firma poszerza swój globalny zasięg dzięki współpracy z czołowymi sportowcami.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ogłasza zamknięcie rundy inwestycyjnej, w wyniku której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ambasadorem oraz inwestorem marki został Hubert Hurkacz</w:t>
      </w:r>
      <w:r>
        <w:rPr>
          <w:rFonts w:ascii="calibri" w:hAnsi="calibri" w:eastAsia="calibri" w:cs="calibri"/>
          <w:sz w:val="24"/>
          <w:szCs w:val="24"/>
        </w:rPr>
        <w:t xml:space="preserve">. Sportowiec ten to </w:t>
      </w:r>
      <w:r>
        <w:rPr>
          <w:rFonts w:ascii="calibri" w:hAnsi="calibri" w:eastAsia="calibri" w:cs="calibri"/>
          <w:sz w:val="24"/>
          <w:szCs w:val="24"/>
          <w:b/>
        </w:rPr>
        <w:t xml:space="preserve">najwyżej sklasyfikowany polski tenisista w historii rankingu ATP</w:t>
      </w:r>
      <w:r>
        <w:rPr>
          <w:rFonts w:ascii="calibri" w:hAnsi="calibri" w:eastAsia="calibri" w:cs="calibri"/>
          <w:sz w:val="24"/>
          <w:szCs w:val="24"/>
        </w:rPr>
        <w:t xml:space="preserve">. Jego kariera obfituje w sukcesy, w tym wygrane w siedmiu turniejach ATP Tour. Do jego największych osiągnięć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dwa tytuły Masters 1000</w:t>
      </w:r>
      <w:r>
        <w:rPr>
          <w:rFonts w:ascii="calibri" w:hAnsi="calibri" w:eastAsia="calibri" w:cs="calibri"/>
          <w:sz w:val="24"/>
          <w:szCs w:val="24"/>
        </w:rPr>
        <w:t xml:space="preserve">: Miami Open w 2021 roku, Shanghai Masters w 2023 roku oraz </w:t>
      </w:r>
      <w:r>
        <w:rPr>
          <w:rFonts w:ascii="calibri" w:hAnsi="calibri" w:eastAsia="calibri" w:cs="calibri"/>
          <w:sz w:val="24"/>
          <w:szCs w:val="24"/>
          <w:b/>
        </w:rPr>
        <w:t xml:space="preserve">półfinał Wimbledonu</w:t>
      </w:r>
      <w:r>
        <w:rPr>
          <w:rFonts w:ascii="calibri" w:hAnsi="calibri" w:eastAsia="calibri" w:cs="calibri"/>
          <w:sz w:val="24"/>
          <w:szCs w:val="24"/>
        </w:rPr>
        <w:t xml:space="preserve">. Współpraca ta podkreśla zaangażowanie Waterdrop w świat tenisa. Dodatkowo firma jest oficjalnym partnerem turniejów ATP.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ogłosić partnerstwo z tak wybitnym sportowcem, jakim jest Hubert Hurkacz. To wzór do naśladowania zarówno na korcie, jak i poza nim. Dodatkowo możemy pochwalić się rozpoczęciem współpracy z innymi czołowymi zawodnikami ATP oraz WTA. Jest to dla nas ogromny zaszczyt i wyróżnienie, że tak znaczące postacie ze świata tenisa decydują się na wspieranie naszej misji. To potwierdzenie, że nasze zaangażowanie w promowanie zdrowego i zrównoważonego nawadniania się znajduje poparcie w autentycznych wartościach naszych partnerów, którzy podzielają nasze ideały 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CEO Waterdrop, Martin Donald Murray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nawadniania </w:t>
      </w:r>
      <w:r>
        <w:rPr>
          <w:rFonts w:ascii="calibri" w:hAnsi="calibri" w:eastAsia="calibri" w:cs="calibri"/>
          <w:sz w:val="24"/>
          <w:szCs w:val="24"/>
          <w:b/>
        </w:rPr>
        <w:t xml:space="preserve">organizmu oraz świata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Waterdrop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połowa Polaków zapomina o piciu wody</w:t>
      </w:r>
      <w:r>
        <w:rPr>
          <w:rFonts w:ascii="calibri" w:hAnsi="calibri" w:eastAsia="calibri" w:cs="calibri"/>
          <w:sz w:val="24"/>
          <w:szCs w:val="24"/>
        </w:rPr>
        <w:t xml:space="preserve">. Z kolei według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Pollution Coalition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całym świecie kupuje się milion plastikowych butelek</w:t>
      </w:r>
      <w:r>
        <w:rPr>
          <w:rFonts w:ascii="calibri" w:hAnsi="calibri" w:eastAsia="calibri" w:cs="calibri"/>
          <w:sz w:val="24"/>
          <w:szCs w:val="24"/>
        </w:rPr>
        <w:t xml:space="preserve">, a 91 proc. całego produkowanego plastiku nie podlega recyklingowi. Dlatego marka zwraca szczególną uwagę na promowanie zarówno prawidłowego nawadniania się, jak i konieczność wyeliminowania plastiku z codziennego użytku. Nowi ambasadorzy i inwestorzy marki, którymi są gwiazdy tenisa: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Elina Svitolina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Cameron Norrie</w:t>
      </w:r>
      <w:r>
        <w:rPr>
          <w:rFonts w:ascii="calibri" w:hAnsi="calibri" w:eastAsia="calibri" w:cs="calibri"/>
          <w:sz w:val="24"/>
          <w:szCs w:val="24"/>
        </w:rPr>
        <w:t xml:space="preserve">, aktywnie wspierają tę misję, dążąc do zmniejszenia ilości odpadów plastikowych w branży tenisowej i promowania zdrowego stylu życia globalnie.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Obecnie marka dostępna jest w ponad 20 000 punktach sprzedaży na świecie.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8" Type="http://schemas.openxmlformats.org/officeDocument/2006/relationships/hyperlink" Target="https://www.reuters.com/graphics/ENVIRONMENT-PLASTIC/0100B275155/index.html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2026-05-02T01:26:36+02:00</dcterms:created>
  <dcterms:modified xsi:type="dcterms:W3CDTF">2026-05-02T01:26:36+02:00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